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50" w:rsidRPr="001E4750" w:rsidRDefault="001E4750" w:rsidP="001E4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750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службы здоровья ОУ,</w:t>
      </w:r>
    </w:p>
    <w:p w:rsidR="001E4750" w:rsidRPr="001E4750" w:rsidRDefault="001E4750" w:rsidP="001E4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750">
        <w:rPr>
          <w:rFonts w:ascii="Times New Roman" w:hAnsi="Times New Roman" w:cs="Times New Roman"/>
          <w:b/>
          <w:sz w:val="24"/>
          <w:szCs w:val="24"/>
        </w:rPr>
        <w:t>отчёт о результатах работы за 2015/2016 учебный год</w:t>
      </w:r>
    </w:p>
    <w:p w:rsidR="001E4750" w:rsidRPr="001E4750" w:rsidRDefault="001E4750" w:rsidP="001E4750">
      <w:pPr>
        <w:pStyle w:val="a3"/>
        <w:widowControl/>
        <w:numPr>
          <w:ilvl w:val="0"/>
          <w:numId w:val="7"/>
        </w:numPr>
        <w:autoSpaceDE/>
        <w:autoSpaceDN/>
        <w:adjustRightInd/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1E4750">
        <w:rPr>
          <w:sz w:val="24"/>
          <w:szCs w:val="24"/>
        </w:rPr>
        <w:t xml:space="preserve">мониторинг здоровья и образа жизни учащихся (воспитанников) и педагогов, качества </w:t>
      </w:r>
      <w:proofErr w:type="spellStart"/>
      <w:r w:rsidRPr="001E4750">
        <w:rPr>
          <w:sz w:val="24"/>
          <w:szCs w:val="24"/>
        </w:rPr>
        <w:t>здоровьесозидающей</w:t>
      </w:r>
      <w:proofErr w:type="spellEnd"/>
      <w:r w:rsidRPr="001E4750">
        <w:rPr>
          <w:sz w:val="24"/>
          <w:szCs w:val="24"/>
        </w:rPr>
        <w:t xml:space="preserve"> среды образовательного учреждения; </w:t>
      </w:r>
    </w:p>
    <w:p w:rsidR="001E4750" w:rsidRPr="001E4750" w:rsidRDefault="001E4750" w:rsidP="001E4750">
      <w:pPr>
        <w:pStyle w:val="a3"/>
        <w:widowControl/>
        <w:numPr>
          <w:ilvl w:val="0"/>
          <w:numId w:val="7"/>
        </w:numPr>
        <w:autoSpaceDE/>
        <w:autoSpaceDN/>
        <w:adjustRightInd/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1E4750">
        <w:rPr>
          <w:sz w:val="24"/>
          <w:szCs w:val="24"/>
        </w:rPr>
        <w:t xml:space="preserve">повышение готовности педагогов и специалистов к </w:t>
      </w:r>
      <w:proofErr w:type="spellStart"/>
      <w:r w:rsidRPr="001E4750">
        <w:rPr>
          <w:sz w:val="24"/>
          <w:szCs w:val="24"/>
        </w:rPr>
        <w:t>здоровьесозидающей</w:t>
      </w:r>
      <w:proofErr w:type="spellEnd"/>
      <w:r w:rsidRPr="001E4750">
        <w:rPr>
          <w:sz w:val="24"/>
          <w:szCs w:val="24"/>
        </w:rPr>
        <w:t xml:space="preserve"> деятельности; </w:t>
      </w:r>
    </w:p>
    <w:p w:rsidR="001E4750" w:rsidRPr="001E4750" w:rsidRDefault="001E4750" w:rsidP="001E4750">
      <w:pPr>
        <w:pStyle w:val="a3"/>
        <w:widowControl/>
        <w:numPr>
          <w:ilvl w:val="0"/>
          <w:numId w:val="7"/>
        </w:numPr>
        <w:autoSpaceDE/>
        <w:autoSpaceDN/>
        <w:adjustRightInd/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1E4750">
        <w:rPr>
          <w:sz w:val="24"/>
          <w:szCs w:val="24"/>
        </w:rPr>
        <w:t xml:space="preserve">внедрение в образовательный процесс </w:t>
      </w:r>
      <w:proofErr w:type="spellStart"/>
      <w:r w:rsidRPr="001E4750">
        <w:rPr>
          <w:sz w:val="24"/>
          <w:szCs w:val="24"/>
        </w:rPr>
        <w:t>здоровьесозидающих</w:t>
      </w:r>
      <w:proofErr w:type="spellEnd"/>
      <w:r w:rsidRPr="001E4750">
        <w:rPr>
          <w:sz w:val="24"/>
          <w:szCs w:val="24"/>
        </w:rPr>
        <w:t xml:space="preserve"> технологий воспитания и обучения; </w:t>
      </w:r>
    </w:p>
    <w:p w:rsidR="001E4750" w:rsidRPr="001E4750" w:rsidRDefault="001E4750" w:rsidP="001E4750">
      <w:pPr>
        <w:pStyle w:val="a3"/>
        <w:widowControl/>
        <w:numPr>
          <w:ilvl w:val="0"/>
          <w:numId w:val="7"/>
        </w:numPr>
        <w:autoSpaceDE/>
        <w:autoSpaceDN/>
        <w:adjustRightInd/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1E4750">
        <w:rPr>
          <w:sz w:val="24"/>
          <w:szCs w:val="24"/>
        </w:rPr>
        <w:t xml:space="preserve">совершенствование образовательных технологий и методики формирования культуры здоровья учащихся (воспитанников); </w:t>
      </w:r>
    </w:p>
    <w:p w:rsidR="001E4750" w:rsidRPr="001E4750" w:rsidRDefault="001E4750" w:rsidP="001E4750">
      <w:pPr>
        <w:pStyle w:val="a3"/>
        <w:widowControl/>
        <w:numPr>
          <w:ilvl w:val="0"/>
          <w:numId w:val="7"/>
        </w:numPr>
        <w:autoSpaceDE/>
        <w:autoSpaceDN/>
        <w:adjustRightInd/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1E4750">
        <w:rPr>
          <w:sz w:val="24"/>
          <w:szCs w:val="24"/>
        </w:rPr>
        <w:t xml:space="preserve">медицинское и санитарно-гигиеническое обеспечение образовательной среды и образовательного процесса; </w:t>
      </w:r>
    </w:p>
    <w:p w:rsidR="001E4750" w:rsidRPr="001E4750" w:rsidRDefault="001E4750" w:rsidP="001E4750">
      <w:pPr>
        <w:pStyle w:val="a3"/>
        <w:widowControl/>
        <w:numPr>
          <w:ilvl w:val="0"/>
          <w:numId w:val="7"/>
        </w:numPr>
        <w:autoSpaceDE/>
        <w:autoSpaceDN/>
        <w:adjustRightInd/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1E4750">
        <w:rPr>
          <w:sz w:val="24"/>
          <w:szCs w:val="24"/>
        </w:rPr>
        <w:t xml:space="preserve">создание условий для здорового питания в образовательном учреждении; </w:t>
      </w:r>
    </w:p>
    <w:p w:rsidR="001E4750" w:rsidRPr="001E4750" w:rsidRDefault="001E4750" w:rsidP="001E4750">
      <w:pPr>
        <w:pStyle w:val="a3"/>
        <w:widowControl/>
        <w:numPr>
          <w:ilvl w:val="0"/>
          <w:numId w:val="7"/>
        </w:numPr>
        <w:autoSpaceDE/>
        <w:autoSpaceDN/>
        <w:adjustRightInd/>
        <w:spacing w:before="120" w:after="120" w:line="240" w:lineRule="auto"/>
        <w:ind w:left="426" w:hanging="426"/>
        <w:jc w:val="both"/>
        <w:rPr>
          <w:sz w:val="24"/>
          <w:szCs w:val="24"/>
        </w:rPr>
      </w:pPr>
      <w:r w:rsidRPr="001E4750">
        <w:rPr>
          <w:sz w:val="24"/>
          <w:szCs w:val="24"/>
        </w:rPr>
        <w:t>психолого-педагогическое и медико-социальное сопровождение ослабленных учащихся (воспитанников) и педагогов.</w:t>
      </w:r>
    </w:p>
    <w:p w:rsidR="001E4750" w:rsidRPr="001E4750" w:rsidRDefault="001E4750" w:rsidP="001E4750">
      <w:pPr>
        <w:jc w:val="both"/>
        <w:rPr>
          <w:rFonts w:ascii="Times New Roman" w:hAnsi="Times New Roman" w:cs="Times New Roman"/>
          <w:sz w:val="24"/>
          <w:szCs w:val="24"/>
        </w:rPr>
      </w:pPr>
      <w:r w:rsidRPr="001E4750">
        <w:rPr>
          <w:rFonts w:ascii="Times New Roman" w:hAnsi="Times New Roman" w:cs="Times New Roman"/>
          <w:sz w:val="24"/>
          <w:szCs w:val="24"/>
        </w:rPr>
        <w:t>С 2012 года в школе реализуется Программа службы здоровья.</w:t>
      </w:r>
    </w:p>
    <w:p w:rsidR="001E4750" w:rsidRPr="001E4750" w:rsidRDefault="001E4750" w:rsidP="001E4750">
      <w:pPr>
        <w:jc w:val="both"/>
        <w:rPr>
          <w:rFonts w:ascii="Times New Roman" w:hAnsi="Times New Roman" w:cs="Times New Roman"/>
          <w:sz w:val="24"/>
          <w:szCs w:val="24"/>
        </w:rPr>
      </w:pPr>
      <w:r w:rsidRPr="001E4750">
        <w:rPr>
          <w:rFonts w:ascii="Times New Roman" w:hAnsi="Times New Roman" w:cs="Times New Roman"/>
          <w:b/>
          <w:sz w:val="24"/>
          <w:szCs w:val="24"/>
          <w:u w:val="single"/>
        </w:rPr>
        <w:t>Целью</w:t>
      </w:r>
      <w:r w:rsidRPr="001E4750">
        <w:rPr>
          <w:rFonts w:ascii="Times New Roman" w:hAnsi="Times New Roman" w:cs="Times New Roman"/>
          <w:sz w:val="24"/>
          <w:szCs w:val="24"/>
        </w:rPr>
        <w:t xml:space="preserve"> Программы «Здоровье» является:</w:t>
      </w:r>
    </w:p>
    <w:p w:rsidR="001E4750" w:rsidRPr="001E4750" w:rsidRDefault="001E4750" w:rsidP="001E475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E4750">
        <w:rPr>
          <w:sz w:val="24"/>
          <w:szCs w:val="24"/>
        </w:rPr>
        <w:t>Формирование у школьников знаний о здоровом образе жизни и привитие навыков ответственного отношения к нему, профилактика вредных привычек.</w:t>
      </w:r>
    </w:p>
    <w:p w:rsidR="001E4750" w:rsidRPr="001E4750" w:rsidRDefault="001E4750" w:rsidP="001E475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E4750">
        <w:rPr>
          <w:sz w:val="24"/>
          <w:szCs w:val="24"/>
        </w:rPr>
        <w:t>Содействовать сохранению здоровья каждого школьника</w:t>
      </w:r>
    </w:p>
    <w:p w:rsidR="001E4750" w:rsidRPr="001E4750" w:rsidRDefault="001E4750" w:rsidP="001E475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E4750">
        <w:rPr>
          <w:sz w:val="24"/>
          <w:szCs w:val="24"/>
        </w:rPr>
        <w:t>Сформировать основания для критического мышления по отношению к знаниям, навыкам и практическим действиям, направленным на сохранение здоровья.</w:t>
      </w:r>
    </w:p>
    <w:p w:rsidR="001E4750" w:rsidRPr="001E4750" w:rsidRDefault="001E4750" w:rsidP="001E475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E4750">
        <w:rPr>
          <w:sz w:val="24"/>
          <w:szCs w:val="24"/>
        </w:rPr>
        <w:t>Обеспечить учащихся необходимой информацией для формирования собственных стратегий и технологий, позволяющих сохранять и укреплять здоровье.</w:t>
      </w:r>
    </w:p>
    <w:p w:rsidR="001E4750" w:rsidRPr="001E4750" w:rsidRDefault="001E4750" w:rsidP="001E475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E4750">
        <w:rPr>
          <w:sz w:val="24"/>
          <w:szCs w:val="24"/>
        </w:rPr>
        <w:t xml:space="preserve">Создать методические и технологические основания для моделирования различных видов деятельности, направленных на </w:t>
      </w:r>
      <w:r w:rsidR="00833480" w:rsidRPr="001E4750">
        <w:rPr>
          <w:sz w:val="24"/>
          <w:szCs w:val="24"/>
        </w:rPr>
        <w:t>укрепление</w:t>
      </w:r>
      <w:r w:rsidRPr="001E4750">
        <w:rPr>
          <w:sz w:val="24"/>
          <w:szCs w:val="24"/>
        </w:rPr>
        <w:t xml:space="preserve"> здоровья в школе, а также на изменение всего уклада школы с пользой для здоровья каждого школьника и работника школы.</w:t>
      </w:r>
    </w:p>
    <w:p w:rsidR="001E4750" w:rsidRPr="001E4750" w:rsidRDefault="001E4750" w:rsidP="001E475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E4750">
        <w:rPr>
          <w:sz w:val="24"/>
          <w:szCs w:val="24"/>
        </w:rPr>
        <w:t>Расширить и разнообразить взаимодействия школы, родителей и общества в контексте укрепления здоровья</w:t>
      </w:r>
    </w:p>
    <w:p w:rsidR="001E4750" w:rsidRDefault="001E4750" w:rsidP="001E4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750" w:rsidRPr="001E4750" w:rsidRDefault="001E4750" w:rsidP="001E4750">
      <w:pPr>
        <w:jc w:val="both"/>
        <w:rPr>
          <w:rFonts w:ascii="Times New Roman" w:hAnsi="Times New Roman" w:cs="Times New Roman"/>
          <w:sz w:val="24"/>
          <w:szCs w:val="24"/>
        </w:rPr>
      </w:pPr>
      <w:r w:rsidRPr="001E4750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1E475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задачами </w:t>
      </w:r>
      <w:r w:rsidRPr="001E4750">
        <w:rPr>
          <w:rFonts w:ascii="Times New Roman" w:hAnsi="Times New Roman" w:cs="Times New Roman"/>
          <w:sz w:val="24"/>
          <w:szCs w:val="24"/>
        </w:rPr>
        <w:t xml:space="preserve">работы по реализации Программы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1E4750" w:rsidRPr="001E4750" w:rsidRDefault="001E4750" w:rsidP="001E475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E4750">
        <w:rPr>
          <w:sz w:val="24"/>
          <w:szCs w:val="24"/>
        </w:rPr>
        <w:t>Поиск здоровьесберегающих оптимальных режимов учебно-воспитательной работы</w:t>
      </w:r>
    </w:p>
    <w:p w:rsidR="001E4750" w:rsidRPr="001E4750" w:rsidRDefault="001E4750" w:rsidP="001E475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E4750">
        <w:rPr>
          <w:sz w:val="24"/>
          <w:szCs w:val="24"/>
        </w:rPr>
        <w:t>Валеологический анализ уроков</w:t>
      </w:r>
    </w:p>
    <w:p w:rsidR="001E4750" w:rsidRPr="001E4750" w:rsidRDefault="001E4750" w:rsidP="001E475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E4750">
        <w:rPr>
          <w:sz w:val="24"/>
          <w:szCs w:val="24"/>
        </w:rPr>
        <w:t>Разработка и внедрение в практику лучшего опыта использования, совершенствования здоровьесохраняющих технологий обучения и воспитания, адекватных возможностей детей.</w:t>
      </w:r>
    </w:p>
    <w:p w:rsidR="001E4750" w:rsidRPr="001E4750" w:rsidRDefault="001E4750" w:rsidP="001E475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E4750">
        <w:rPr>
          <w:sz w:val="24"/>
          <w:szCs w:val="24"/>
        </w:rPr>
        <w:t>Содействие гармоничному развитию детей путем профилактики и коррекции возможных отклонений физического состояния и здоровья на каждом возрастном этапе.</w:t>
      </w:r>
    </w:p>
    <w:p w:rsidR="001E4750" w:rsidRPr="001E4750" w:rsidRDefault="001E4750" w:rsidP="001E475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E4750">
        <w:rPr>
          <w:sz w:val="24"/>
          <w:szCs w:val="24"/>
        </w:rPr>
        <w:t>Вооружение педагогов необходимыми знаниями в области здоровья</w:t>
      </w:r>
    </w:p>
    <w:p w:rsidR="001E4750" w:rsidRPr="001E4750" w:rsidRDefault="001E4750" w:rsidP="001E475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E4750">
        <w:rPr>
          <w:sz w:val="24"/>
          <w:szCs w:val="24"/>
        </w:rPr>
        <w:t>Пропаганда среди родителей, педагогов и детей основ здорового образа жизни.</w:t>
      </w:r>
    </w:p>
    <w:p w:rsidR="001E4750" w:rsidRDefault="001E4750" w:rsidP="001E4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4750" w:rsidRPr="001E4750" w:rsidRDefault="001E4750" w:rsidP="001E4750">
      <w:pPr>
        <w:jc w:val="both"/>
        <w:rPr>
          <w:rFonts w:ascii="Times New Roman" w:hAnsi="Times New Roman" w:cs="Times New Roman"/>
          <w:sz w:val="24"/>
          <w:szCs w:val="24"/>
        </w:rPr>
      </w:pPr>
      <w:r w:rsidRPr="001E4750">
        <w:rPr>
          <w:rFonts w:ascii="Times New Roman" w:hAnsi="Times New Roman" w:cs="Times New Roman"/>
          <w:sz w:val="24"/>
          <w:szCs w:val="24"/>
        </w:rPr>
        <w:lastRenderedPageBreak/>
        <w:t>В соответствии с целями и задачами Программы работа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4750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4750">
        <w:rPr>
          <w:rFonts w:ascii="Times New Roman" w:hAnsi="Times New Roman" w:cs="Times New Roman"/>
          <w:sz w:val="24"/>
          <w:szCs w:val="24"/>
        </w:rPr>
        <w:t xml:space="preserve"> году велась по следующим направлениям:</w:t>
      </w:r>
    </w:p>
    <w:p w:rsidR="001E4750" w:rsidRPr="001E4750" w:rsidRDefault="001E4750" w:rsidP="001E475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1E4750">
        <w:rPr>
          <w:sz w:val="24"/>
          <w:szCs w:val="24"/>
        </w:rPr>
        <w:t>Диагностическая деятельность</w:t>
      </w:r>
    </w:p>
    <w:p w:rsidR="001E4750" w:rsidRPr="001E4750" w:rsidRDefault="001E4750" w:rsidP="001E475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1E4750">
        <w:rPr>
          <w:sz w:val="24"/>
          <w:szCs w:val="24"/>
        </w:rPr>
        <w:t>Развивающая деятельность</w:t>
      </w:r>
    </w:p>
    <w:p w:rsidR="001E4750" w:rsidRPr="001E4750" w:rsidRDefault="001E4750" w:rsidP="001E475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1E4750">
        <w:rPr>
          <w:sz w:val="24"/>
          <w:szCs w:val="24"/>
        </w:rPr>
        <w:t>Профилактическая и коррекционная деятельность</w:t>
      </w:r>
    </w:p>
    <w:p w:rsidR="001E4750" w:rsidRPr="001E4750" w:rsidRDefault="001E4750" w:rsidP="001E475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1E4750">
        <w:rPr>
          <w:sz w:val="24"/>
          <w:szCs w:val="24"/>
        </w:rPr>
        <w:t>Консультативная деятельность</w:t>
      </w:r>
    </w:p>
    <w:p w:rsidR="001E4750" w:rsidRPr="001E4750" w:rsidRDefault="001E4750" w:rsidP="001E475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E4750" w:rsidRPr="001E4750" w:rsidRDefault="001E4750" w:rsidP="001E47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750">
        <w:rPr>
          <w:rFonts w:ascii="Times New Roman" w:hAnsi="Times New Roman" w:cs="Times New Roman"/>
          <w:b/>
          <w:sz w:val="24"/>
          <w:szCs w:val="24"/>
          <w:u w:val="single"/>
        </w:rPr>
        <w:t>Диагностическая деятельность</w:t>
      </w:r>
    </w:p>
    <w:p w:rsidR="001E4750" w:rsidRPr="001E4750" w:rsidRDefault="001E4750" w:rsidP="001E4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50">
        <w:rPr>
          <w:rFonts w:ascii="Times New Roman" w:hAnsi="Times New Roman" w:cs="Times New Roman"/>
          <w:sz w:val="24"/>
          <w:szCs w:val="24"/>
        </w:rPr>
        <w:t>Школа решает следующие диагностические задачи:</w:t>
      </w:r>
    </w:p>
    <w:p w:rsidR="001E4750" w:rsidRPr="001E4750" w:rsidRDefault="001E4750" w:rsidP="001E4750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1E4750">
        <w:rPr>
          <w:sz w:val="24"/>
          <w:szCs w:val="24"/>
        </w:rPr>
        <w:t xml:space="preserve">Диагностические мониторинги физического состояния, гармоничности развития, физической подготовленности и работоспособности детей, </w:t>
      </w:r>
      <w:proofErr w:type="gramStart"/>
      <w:r w:rsidRPr="001E4750">
        <w:rPr>
          <w:sz w:val="24"/>
          <w:szCs w:val="24"/>
        </w:rPr>
        <w:t>контроль за</w:t>
      </w:r>
      <w:proofErr w:type="gramEnd"/>
      <w:r w:rsidRPr="001E4750">
        <w:rPr>
          <w:sz w:val="24"/>
          <w:szCs w:val="24"/>
        </w:rPr>
        <w:t xml:space="preserve"> состоянием функций опорно-двигательного аппарата и органов зрения</w:t>
      </w:r>
    </w:p>
    <w:p w:rsidR="001E4750" w:rsidRPr="001E4750" w:rsidRDefault="001E4750" w:rsidP="001E4750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1E4750">
        <w:rPr>
          <w:sz w:val="24"/>
          <w:szCs w:val="24"/>
        </w:rPr>
        <w:t xml:space="preserve">Диагностика состояния адаптационных механизмов, предупреждение </w:t>
      </w:r>
      <w:proofErr w:type="gramStart"/>
      <w:r w:rsidRPr="001E4750">
        <w:rPr>
          <w:sz w:val="24"/>
          <w:szCs w:val="24"/>
        </w:rPr>
        <w:t>психосоматической</w:t>
      </w:r>
      <w:proofErr w:type="gramEnd"/>
      <w:r w:rsidRPr="001E4750">
        <w:rPr>
          <w:sz w:val="24"/>
          <w:szCs w:val="24"/>
        </w:rPr>
        <w:t xml:space="preserve"> деза</w:t>
      </w:r>
      <w:r w:rsidR="00833480">
        <w:rPr>
          <w:sz w:val="24"/>
          <w:szCs w:val="24"/>
        </w:rPr>
        <w:t>да</w:t>
      </w:r>
      <w:r w:rsidRPr="001E4750">
        <w:rPr>
          <w:sz w:val="24"/>
          <w:szCs w:val="24"/>
        </w:rPr>
        <w:t>птации</w:t>
      </w:r>
    </w:p>
    <w:p w:rsidR="001E4750" w:rsidRPr="001E4750" w:rsidRDefault="001E4750" w:rsidP="001E4750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1E4750">
        <w:rPr>
          <w:sz w:val="24"/>
          <w:szCs w:val="24"/>
        </w:rPr>
        <w:t>Контроль сбалансированност</w:t>
      </w:r>
      <w:r w:rsidR="00833480">
        <w:rPr>
          <w:sz w:val="24"/>
          <w:szCs w:val="24"/>
        </w:rPr>
        <w:t>и</w:t>
      </w:r>
      <w:r w:rsidRPr="001E4750">
        <w:rPr>
          <w:sz w:val="24"/>
          <w:szCs w:val="24"/>
        </w:rPr>
        <w:t xml:space="preserve"> питания</w:t>
      </w:r>
    </w:p>
    <w:p w:rsidR="001E4750" w:rsidRPr="001E4750" w:rsidRDefault="001E4750" w:rsidP="001E4750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1E4750">
        <w:rPr>
          <w:sz w:val="24"/>
          <w:szCs w:val="24"/>
        </w:rPr>
        <w:t>Мониторинг причин, влияющих на ухудшение состояния здоровья и нарушение гармоничности физического развития</w:t>
      </w:r>
    </w:p>
    <w:p w:rsidR="001E4750" w:rsidRPr="001E4750" w:rsidRDefault="001E4750" w:rsidP="001E4750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1E4750">
        <w:rPr>
          <w:sz w:val="24"/>
          <w:szCs w:val="24"/>
        </w:rPr>
        <w:t>Мониторинг ценностного отношения к здоровью</w:t>
      </w:r>
    </w:p>
    <w:p w:rsidR="001E4750" w:rsidRDefault="001E4750" w:rsidP="001E4750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4750" w:rsidRPr="001E4750" w:rsidRDefault="001E4750" w:rsidP="001E47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750">
        <w:rPr>
          <w:rFonts w:ascii="Times New Roman" w:hAnsi="Times New Roman" w:cs="Times New Roman"/>
          <w:b/>
          <w:sz w:val="24"/>
          <w:szCs w:val="24"/>
          <w:u w:val="single"/>
        </w:rPr>
        <w:t>Профилактическая и коррекционная деятельность</w:t>
      </w:r>
    </w:p>
    <w:p w:rsidR="001E4750" w:rsidRPr="001E4750" w:rsidRDefault="001E4750" w:rsidP="001E4750">
      <w:pPr>
        <w:jc w:val="both"/>
        <w:rPr>
          <w:rFonts w:ascii="Times New Roman" w:hAnsi="Times New Roman" w:cs="Times New Roman"/>
          <w:sz w:val="24"/>
          <w:szCs w:val="24"/>
        </w:rPr>
      </w:pPr>
      <w:r w:rsidRPr="001E4750">
        <w:rPr>
          <w:rFonts w:ascii="Times New Roman" w:hAnsi="Times New Roman" w:cs="Times New Roman"/>
          <w:sz w:val="24"/>
          <w:szCs w:val="24"/>
        </w:rPr>
        <w:t>Осуществляется через ряд мероприятий, формирующих у педагогов и учащихся потребности в знаниях о здоровом образе жизни, желания использовать их в жизни.</w:t>
      </w:r>
    </w:p>
    <w:p w:rsidR="001E4750" w:rsidRPr="001E4750" w:rsidRDefault="001E4750" w:rsidP="001E47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750">
        <w:rPr>
          <w:rFonts w:ascii="Times New Roman" w:hAnsi="Times New Roman" w:cs="Times New Roman"/>
          <w:b/>
          <w:sz w:val="24"/>
          <w:szCs w:val="24"/>
          <w:u w:val="single"/>
        </w:rPr>
        <w:t>Развивающая деятельность</w:t>
      </w:r>
    </w:p>
    <w:p w:rsidR="001E4750" w:rsidRPr="001E4750" w:rsidRDefault="001E4750" w:rsidP="001E47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750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Pr="001E4750">
        <w:rPr>
          <w:rFonts w:ascii="Times New Roman" w:hAnsi="Times New Roman" w:cs="Times New Roman"/>
          <w:sz w:val="24"/>
          <w:szCs w:val="24"/>
        </w:rPr>
        <w:t xml:space="preserve"> на оказание помощи педагогическому коллективу в осуществлении индивидуального подхода в обучении и воспитании детей, развитии их способностей и склонностей.</w:t>
      </w:r>
    </w:p>
    <w:p w:rsidR="001E4750" w:rsidRPr="001E4750" w:rsidRDefault="001E4750" w:rsidP="001E47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75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Консультативная деятельность </w:t>
      </w:r>
    </w:p>
    <w:p w:rsidR="001E4750" w:rsidRPr="001E4750" w:rsidRDefault="001E4750" w:rsidP="001E47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750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Pr="001E4750">
        <w:rPr>
          <w:rFonts w:ascii="Times New Roman" w:hAnsi="Times New Roman" w:cs="Times New Roman"/>
          <w:sz w:val="24"/>
          <w:szCs w:val="24"/>
        </w:rPr>
        <w:t xml:space="preserve"> на повышение валеологической культуры педагогов и родителей; расширение кругозора по вопросам ЗОЖ. Консультации педагогов и родителей проводятся по вопросам оздоровления детей. Носят как групповой, таки индивидуальный характер. Повышение валеологической грамотности через работу педагогического совета, методических объединений, общих  и родительских собраний.</w:t>
      </w:r>
    </w:p>
    <w:p w:rsidR="001E4750" w:rsidRPr="001E4750" w:rsidRDefault="001E4750" w:rsidP="001E47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750">
        <w:rPr>
          <w:rFonts w:ascii="Times New Roman" w:hAnsi="Times New Roman" w:cs="Times New Roman"/>
          <w:sz w:val="24"/>
          <w:szCs w:val="24"/>
        </w:rPr>
        <w:t xml:space="preserve">Необходимо отметить, что в программу воспитательной работы школы включено направление «Здоровье. Движение. Музыка». Основной задачей работы в данном направлении является задача по </w:t>
      </w:r>
      <w:r w:rsidRPr="001E4750">
        <w:rPr>
          <w:rFonts w:ascii="Times New Roman" w:hAnsi="Times New Roman" w:cs="Times New Roman"/>
          <w:color w:val="000000"/>
          <w:sz w:val="24"/>
          <w:szCs w:val="24"/>
        </w:rPr>
        <w:t xml:space="preserve">освоению ценностей здорового образа жизни и безопасного поведения. </w:t>
      </w:r>
    </w:p>
    <w:p w:rsidR="001E4750" w:rsidRPr="001E4750" w:rsidRDefault="001E4750" w:rsidP="001E4750">
      <w:pPr>
        <w:pStyle w:val="3"/>
        <w:spacing w:after="0"/>
        <w:ind w:right="-5"/>
        <w:jc w:val="both"/>
        <w:rPr>
          <w:color w:val="000000"/>
          <w:sz w:val="24"/>
          <w:szCs w:val="24"/>
        </w:rPr>
      </w:pPr>
      <w:r w:rsidRPr="001E4750">
        <w:rPr>
          <w:color w:val="000000"/>
          <w:sz w:val="24"/>
          <w:szCs w:val="24"/>
        </w:rPr>
        <w:t xml:space="preserve">Данная Программа реализуется через ряд мероприятий, в том числе </w:t>
      </w:r>
      <w:proofErr w:type="gramStart"/>
      <w:r w:rsidRPr="001E4750">
        <w:rPr>
          <w:color w:val="000000"/>
          <w:sz w:val="24"/>
          <w:szCs w:val="24"/>
        </w:rPr>
        <w:t>через</w:t>
      </w:r>
      <w:proofErr w:type="gramEnd"/>
    </w:p>
    <w:p w:rsidR="001E4750" w:rsidRPr="001E4750" w:rsidRDefault="001E4750" w:rsidP="001E4750">
      <w:pPr>
        <w:pStyle w:val="3"/>
        <w:numPr>
          <w:ilvl w:val="0"/>
          <w:numId w:val="6"/>
        </w:numPr>
        <w:spacing w:after="0"/>
        <w:ind w:right="-5"/>
        <w:jc w:val="both"/>
        <w:rPr>
          <w:color w:val="000000"/>
          <w:sz w:val="24"/>
          <w:szCs w:val="24"/>
        </w:rPr>
      </w:pPr>
      <w:r w:rsidRPr="001E4750">
        <w:rPr>
          <w:color w:val="000000"/>
          <w:sz w:val="24"/>
          <w:szCs w:val="24"/>
        </w:rPr>
        <w:t>систему школьной спартакиады;</w:t>
      </w:r>
    </w:p>
    <w:p w:rsidR="001E4750" w:rsidRPr="001E4750" w:rsidRDefault="001E4750" w:rsidP="001E4750">
      <w:pPr>
        <w:pStyle w:val="3"/>
        <w:numPr>
          <w:ilvl w:val="0"/>
          <w:numId w:val="6"/>
        </w:numPr>
        <w:spacing w:after="0"/>
        <w:ind w:right="-5"/>
        <w:jc w:val="both"/>
        <w:rPr>
          <w:color w:val="000000"/>
          <w:sz w:val="24"/>
          <w:szCs w:val="24"/>
        </w:rPr>
      </w:pPr>
      <w:r w:rsidRPr="001E4750">
        <w:rPr>
          <w:color w:val="000000"/>
          <w:sz w:val="24"/>
          <w:szCs w:val="24"/>
        </w:rPr>
        <w:t>систему районных, городских спортивных соревнований, состязаний;</w:t>
      </w:r>
    </w:p>
    <w:p w:rsidR="001E4750" w:rsidRPr="001E4750" w:rsidRDefault="001E4750" w:rsidP="001E4750">
      <w:pPr>
        <w:pStyle w:val="3"/>
        <w:numPr>
          <w:ilvl w:val="0"/>
          <w:numId w:val="6"/>
        </w:numPr>
        <w:spacing w:after="0"/>
        <w:ind w:right="-5"/>
        <w:jc w:val="both"/>
        <w:rPr>
          <w:color w:val="000000"/>
          <w:sz w:val="24"/>
          <w:szCs w:val="24"/>
        </w:rPr>
      </w:pPr>
      <w:r w:rsidRPr="001E4750">
        <w:rPr>
          <w:color w:val="000000"/>
          <w:sz w:val="24"/>
          <w:szCs w:val="24"/>
        </w:rPr>
        <w:t>систему классных часов о здоровом образе жизни, безопасном поведении;</w:t>
      </w:r>
    </w:p>
    <w:p w:rsidR="001E4750" w:rsidRPr="001E4750" w:rsidRDefault="001E4750" w:rsidP="001E4750">
      <w:pPr>
        <w:pStyle w:val="3"/>
        <w:numPr>
          <w:ilvl w:val="0"/>
          <w:numId w:val="6"/>
        </w:numPr>
        <w:spacing w:after="0"/>
        <w:ind w:right="-5"/>
        <w:jc w:val="both"/>
        <w:rPr>
          <w:color w:val="000000"/>
          <w:sz w:val="24"/>
          <w:szCs w:val="24"/>
        </w:rPr>
      </w:pPr>
      <w:r w:rsidRPr="001E4750">
        <w:rPr>
          <w:color w:val="000000"/>
          <w:sz w:val="24"/>
          <w:szCs w:val="24"/>
        </w:rPr>
        <w:t>вовлеченность учащихся в систему дополнительного образования;</w:t>
      </w:r>
    </w:p>
    <w:p w:rsidR="001E4750" w:rsidRPr="001E4750" w:rsidRDefault="001E4750" w:rsidP="001E4750">
      <w:pPr>
        <w:pStyle w:val="3"/>
        <w:numPr>
          <w:ilvl w:val="0"/>
          <w:numId w:val="6"/>
        </w:numPr>
        <w:spacing w:after="0"/>
        <w:ind w:right="-5"/>
        <w:jc w:val="both"/>
        <w:rPr>
          <w:color w:val="000000"/>
          <w:sz w:val="24"/>
          <w:szCs w:val="24"/>
        </w:rPr>
      </w:pPr>
      <w:r w:rsidRPr="001E4750">
        <w:rPr>
          <w:color w:val="000000"/>
          <w:sz w:val="24"/>
          <w:szCs w:val="24"/>
        </w:rPr>
        <w:t>создание социальных паспортов классов и регулярное обновление уникальной аналитической базы школы.</w:t>
      </w:r>
    </w:p>
    <w:p w:rsidR="001E4750" w:rsidRPr="001E4750" w:rsidRDefault="001E4750" w:rsidP="001E4750">
      <w:pPr>
        <w:pStyle w:val="3"/>
        <w:spacing w:after="0"/>
        <w:ind w:left="360" w:right="-5"/>
        <w:jc w:val="both"/>
        <w:rPr>
          <w:color w:val="000000"/>
          <w:sz w:val="24"/>
          <w:szCs w:val="24"/>
        </w:rPr>
      </w:pPr>
    </w:p>
    <w:p w:rsidR="001E4750" w:rsidRDefault="001E4750" w:rsidP="001E4750">
      <w:pPr>
        <w:pStyle w:val="3"/>
        <w:spacing w:after="0"/>
        <w:ind w:right="-5"/>
        <w:jc w:val="both"/>
        <w:rPr>
          <w:color w:val="000000"/>
          <w:sz w:val="24"/>
          <w:szCs w:val="24"/>
        </w:rPr>
      </w:pPr>
      <w:r w:rsidRPr="001E4750">
        <w:rPr>
          <w:color w:val="000000"/>
          <w:sz w:val="24"/>
          <w:szCs w:val="24"/>
        </w:rPr>
        <w:lastRenderedPageBreak/>
        <w:t>Ряд моментов, связанных с диагностической и с профилактической и коррекционной деятельностью можно отследить по следующим показателям:</w:t>
      </w:r>
    </w:p>
    <w:p w:rsidR="00446276" w:rsidRDefault="00446276" w:rsidP="001E4750">
      <w:pPr>
        <w:pStyle w:val="3"/>
        <w:spacing w:after="0"/>
        <w:ind w:right="-5"/>
        <w:jc w:val="both"/>
        <w:rPr>
          <w:color w:val="000000"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843"/>
        <w:gridCol w:w="1701"/>
        <w:gridCol w:w="1559"/>
        <w:gridCol w:w="1559"/>
        <w:gridCol w:w="1559"/>
        <w:gridCol w:w="1560"/>
      </w:tblGrid>
      <w:tr w:rsidR="00446276" w:rsidRPr="00446276" w:rsidTr="008C320B">
        <w:trPr>
          <w:trHeight w:val="292"/>
        </w:trPr>
        <w:tc>
          <w:tcPr>
            <w:tcW w:w="560" w:type="dxa"/>
            <w:vMerge w:val="restart"/>
          </w:tcPr>
          <w:p w:rsidR="00446276" w:rsidRPr="00446276" w:rsidRDefault="00446276" w:rsidP="006567B2">
            <w:pPr>
              <w:spacing w:line="293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6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46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46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3" w:type="dxa"/>
            <w:vMerge w:val="restart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38" w:type="dxa"/>
            <w:gridSpan w:val="5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Индикаторы</w:t>
            </w:r>
          </w:p>
        </w:tc>
      </w:tr>
      <w:tr w:rsidR="00446276" w:rsidRPr="00446276" w:rsidTr="008C320B">
        <w:trPr>
          <w:trHeight w:val="291"/>
        </w:trPr>
        <w:tc>
          <w:tcPr>
            <w:tcW w:w="560" w:type="dxa"/>
            <w:vMerge/>
          </w:tcPr>
          <w:p w:rsidR="00446276" w:rsidRPr="00446276" w:rsidRDefault="00446276" w:rsidP="006567B2">
            <w:pPr>
              <w:spacing w:line="293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3" w:type="dxa"/>
            <w:vMerge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1559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560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</w:tr>
      <w:tr w:rsidR="00446276" w:rsidRPr="00446276" w:rsidTr="008C320B">
        <w:tc>
          <w:tcPr>
            <w:tcW w:w="560" w:type="dxa"/>
          </w:tcPr>
          <w:p w:rsidR="00446276" w:rsidRPr="00446276" w:rsidRDefault="00446276" w:rsidP="006567B2">
            <w:pPr>
              <w:spacing w:line="293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43" w:type="dxa"/>
          </w:tcPr>
          <w:p w:rsidR="00446276" w:rsidRPr="00446276" w:rsidRDefault="00446276" w:rsidP="006567B2">
            <w:pPr>
              <w:spacing w:line="293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sz w:val="20"/>
                <w:szCs w:val="20"/>
              </w:rPr>
              <w:t>Процент классных руководителей, включающих мероприятия по данному направлению в систему классных часов (через анализ планов воспитательной работы в классе)</w:t>
            </w:r>
          </w:p>
        </w:tc>
        <w:tc>
          <w:tcPr>
            <w:tcW w:w="1701" w:type="dxa"/>
          </w:tcPr>
          <w:p w:rsidR="00446276" w:rsidRPr="00446276" w:rsidRDefault="00446276" w:rsidP="006567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93% классных руководителей</w:t>
            </w:r>
          </w:p>
        </w:tc>
        <w:tc>
          <w:tcPr>
            <w:tcW w:w="1559" w:type="dxa"/>
          </w:tcPr>
          <w:p w:rsidR="00446276" w:rsidRPr="00446276" w:rsidRDefault="00446276" w:rsidP="006567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93,1% классных руководителей</w:t>
            </w:r>
          </w:p>
        </w:tc>
        <w:tc>
          <w:tcPr>
            <w:tcW w:w="1559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93% классных руководителей</w:t>
            </w:r>
          </w:p>
        </w:tc>
        <w:tc>
          <w:tcPr>
            <w:tcW w:w="1559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94% классных руководителей</w:t>
            </w:r>
          </w:p>
        </w:tc>
        <w:tc>
          <w:tcPr>
            <w:tcW w:w="1560" w:type="dxa"/>
          </w:tcPr>
          <w:p w:rsidR="00446276" w:rsidRPr="00446276" w:rsidRDefault="008C320B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94% классных  руководителей</w:t>
            </w:r>
          </w:p>
        </w:tc>
      </w:tr>
      <w:tr w:rsidR="00446276" w:rsidRPr="00446276" w:rsidTr="008C320B">
        <w:tc>
          <w:tcPr>
            <w:tcW w:w="560" w:type="dxa"/>
          </w:tcPr>
          <w:p w:rsidR="00446276" w:rsidRPr="00446276" w:rsidRDefault="00446276" w:rsidP="006567B2">
            <w:pPr>
              <w:spacing w:line="293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43" w:type="dxa"/>
          </w:tcPr>
          <w:p w:rsidR="00446276" w:rsidRPr="00446276" w:rsidRDefault="00446276" w:rsidP="00446276">
            <w:pPr>
              <w:spacing w:line="293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sz w:val="20"/>
                <w:szCs w:val="20"/>
              </w:rPr>
              <w:t>Процент учащихся,</w:t>
            </w:r>
            <w:r w:rsidRPr="00446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вовлеченных в мероприятия, проводимые в рамках школьной Спартакиады</w:t>
            </w:r>
          </w:p>
        </w:tc>
        <w:tc>
          <w:tcPr>
            <w:tcW w:w="1701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63 % учащихся</w:t>
            </w:r>
          </w:p>
        </w:tc>
        <w:tc>
          <w:tcPr>
            <w:tcW w:w="1559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64 % учащихся</w:t>
            </w:r>
          </w:p>
        </w:tc>
        <w:tc>
          <w:tcPr>
            <w:tcW w:w="1559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65% учащихся</w:t>
            </w:r>
          </w:p>
        </w:tc>
        <w:tc>
          <w:tcPr>
            <w:tcW w:w="1559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67% учащихся</w:t>
            </w:r>
          </w:p>
        </w:tc>
        <w:tc>
          <w:tcPr>
            <w:tcW w:w="1560" w:type="dxa"/>
          </w:tcPr>
          <w:p w:rsidR="00446276" w:rsidRPr="00446276" w:rsidRDefault="008C320B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68% учащихся</w:t>
            </w:r>
          </w:p>
        </w:tc>
      </w:tr>
      <w:tr w:rsidR="00446276" w:rsidRPr="00446276" w:rsidTr="008C320B">
        <w:tc>
          <w:tcPr>
            <w:tcW w:w="560" w:type="dxa"/>
          </w:tcPr>
          <w:p w:rsidR="00446276" w:rsidRPr="00446276" w:rsidRDefault="00446276" w:rsidP="006567B2">
            <w:pPr>
              <w:spacing w:line="293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43" w:type="dxa"/>
          </w:tcPr>
          <w:p w:rsidR="00446276" w:rsidRPr="00446276" w:rsidRDefault="00446276" w:rsidP="00446276">
            <w:pPr>
              <w:spacing w:line="293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учащихся, вовлеченных в систему районных, городских спортивных соревнований, состязаний</w:t>
            </w:r>
          </w:p>
        </w:tc>
        <w:tc>
          <w:tcPr>
            <w:tcW w:w="1701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28% учащихся</w:t>
            </w:r>
          </w:p>
        </w:tc>
        <w:tc>
          <w:tcPr>
            <w:tcW w:w="1559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38% учащихся</w:t>
            </w:r>
          </w:p>
        </w:tc>
        <w:tc>
          <w:tcPr>
            <w:tcW w:w="1559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74% учащихся</w:t>
            </w:r>
          </w:p>
        </w:tc>
        <w:tc>
          <w:tcPr>
            <w:tcW w:w="1559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69,3% учащихся</w:t>
            </w:r>
          </w:p>
        </w:tc>
        <w:tc>
          <w:tcPr>
            <w:tcW w:w="1560" w:type="dxa"/>
          </w:tcPr>
          <w:p w:rsidR="00446276" w:rsidRPr="00446276" w:rsidRDefault="008C320B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73% учащихся</w:t>
            </w:r>
          </w:p>
        </w:tc>
      </w:tr>
      <w:tr w:rsidR="00446276" w:rsidRPr="00446276" w:rsidTr="008C320B">
        <w:tc>
          <w:tcPr>
            <w:tcW w:w="560" w:type="dxa"/>
          </w:tcPr>
          <w:p w:rsidR="00446276" w:rsidRPr="00446276" w:rsidRDefault="00446276" w:rsidP="006567B2">
            <w:pPr>
              <w:spacing w:line="293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43" w:type="dxa"/>
          </w:tcPr>
          <w:p w:rsidR="00446276" w:rsidRPr="00446276" w:rsidRDefault="00446276" w:rsidP="00446276">
            <w:pPr>
              <w:spacing w:line="293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учащихся, победителей в районных, городских соревнованиях</w:t>
            </w:r>
          </w:p>
        </w:tc>
        <w:tc>
          <w:tcPr>
            <w:tcW w:w="1701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6% учащихся</w:t>
            </w:r>
          </w:p>
        </w:tc>
        <w:tc>
          <w:tcPr>
            <w:tcW w:w="1559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9% учащихся</w:t>
            </w:r>
          </w:p>
        </w:tc>
        <w:tc>
          <w:tcPr>
            <w:tcW w:w="1559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11% учащихся</w:t>
            </w:r>
          </w:p>
        </w:tc>
        <w:tc>
          <w:tcPr>
            <w:tcW w:w="1559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11% учащихся</w:t>
            </w:r>
          </w:p>
        </w:tc>
        <w:tc>
          <w:tcPr>
            <w:tcW w:w="1560" w:type="dxa"/>
          </w:tcPr>
          <w:p w:rsidR="00446276" w:rsidRPr="00446276" w:rsidRDefault="008C320B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 5% учащихся</w:t>
            </w:r>
          </w:p>
        </w:tc>
      </w:tr>
      <w:tr w:rsidR="00446276" w:rsidRPr="00446276" w:rsidTr="008C320B">
        <w:tc>
          <w:tcPr>
            <w:tcW w:w="560" w:type="dxa"/>
          </w:tcPr>
          <w:p w:rsidR="00446276" w:rsidRPr="00446276" w:rsidRDefault="00446276" w:rsidP="006567B2">
            <w:pPr>
              <w:spacing w:line="293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43" w:type="dxa"/>
          </w:tcPr>
          <w:p w:rsidR="00446276" w:rsidRPr="00446276" w:rsidRDefault="00446276" w:rsidP="006567B2">
            <w:pPr>
              <w:spacing w:line="293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учащихся, вовлеченных в систему дополнительного образования, в том числе процент учащихся, вовлеченных в систему дополнительного образования в школе</w:t>
            </w:r>
          </w:p>
        </w:tc>
        <w:tc>
          <w:tcPr>
            <w:tcW w:w="1701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73% учащихся</w:t>
            </w:r>
          </w:p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21% учащихся, вовлеченных в систему </w:t>
            </w:r>
            <w:proofErr w:type="gramStart"/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proofErr w:type="gramEnd"/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ГБОУ</w:t>
            </w:r>
          </w:p>
        </w:tc>
        <w:tc>
          <w:tcPr>
            <w:tcW w:w="1559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73% учащихся</w:t>
            </w:r>
          </w:p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20% учащихся, вовлеченных в систему </w:t>
            </w:r>
            <w:proofErr w:type="gramStart"/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proofErr w:type="gramEnd"/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ГБОУ</w:t>
            </w:r>
          </w:p>
        </w:tc>
        <w:tc>
          <w:tcPr>
            <w:tcW w:w="1559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79% учащихся</w:t>
            </w:r>
          </w:p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32% учащихся</w:t>
            </w:r>
          </w:p>
        </w:tc>
        <w:tc>
          <w:tcPr>
            <w:tcW w:w="1559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78% учащихся</w:t>
            </w:r>
          </w:p>
          <w:p w:rsidR="00446276" w:rsidRPr="00446276" w:rsidRDefault="00446276" w:rsidP="00446276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41% учащихся, вовлеченных в систему </w:t>
            </w:r>
            <w:proofErr w:type="gramStart"/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proofErr w:type="gramEnd"/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ГБОУ</w:t>
            </w:r>
          </w:p>
        </w:tc>
        <w:tc>
          <w:tcPr>
            <w:tcW w:w="1560" w:type="dxa"/>
          </w:tcPr>
          <w:p w:rsidR="00446276" w:rsidRDefault="008C320B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78% учащихся</w:t>
            </w:r>
          </w:p>
          <w:p w:rsidR="008C320B" w:rsidRDefault="008C320B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45% учащихся, вовлеченных в систему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ГБОУ</w:t>
            </w:r>
          </w:p>
          <w:p w:rsidR="008C320B" w:rsidRPr="00446276" w:rsidRDefault="008C320B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6276" w:rsidRPr="00446276" w:rsidTr="008C320B">
        <w:tc>
          <w:tcPr>
            <w:tcW w:w="560" w:type="dxa"/>
          </w:tcPr>
          <w:p w:rsidR="00446276" w:rsidRPr="00446276" w:rsidRDefault="00446276" w:rsidP="006567B2">
            <w:pPr>
              <w:spacing w:line="293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43" w:type="dxa"/>
          </w:tcPr>
          <w:p w:rsidR="00446276" w:rsidRPr="00446276" w:rsidRDefault="00446276" w:rsidP="00446276">
            <w:pPr>
              <w:spacing w:line="293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учащихся, вовлеченных в акции, конференции по вопросам здорового образа жизни и безопасного поведения</w:t>
            </w:r>
          </w:p>
        </w:tc>
        <w:tc>
          <w:tcPr>
            <w:tcW w:w="1701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60% учащихся</w:t>
            </w:r>
          </w:p>
        </w:tc>
        <w:tc>
          <w:tcPr>
            <w:tcW w:w="1559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60,2% учащихся</w:t>
            </w:r>
          </w:p>
        </w:tc>
        <w:tc>
          <w:tcPr>
            <w:tcW w:w="1559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60% учащихся</w:t>
            </w:r>
          </w:p>
        </w:tc>
        <w:tc>
          <w:tcPr>
            <w:tcW w:w="1559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62% учащихся</w:t>
            </w:r>
          </w:p>
        </w:tc>
        <w:tc>
          <w:tcPr>
            <w:tcW w:w="1560" w:type="dxa"/>
          </w:tcPr>
          <w:p w:rsidR="00446276" w:rsidRPr="00446276" w:rsidRDefault="008C320B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63%учащихся</w:t>
            </w:r>
          </w:p>
        </w:tc>
      </w:tr>
      <w:tr w:rsidR="00446276" w:rsidRPr="00446276" w:rsidTr="008C320B">
        <w:tc>
          <w:tcPr>
            <w:tcW w:w="560" w:type="dxa"/>
          </w:tcPr>
          <w:p w:rsidR="00446276" w:rsidRPr="00446276" w:rsidRDefault="00446276" w:rsidP="006567B2">
            <w:pPr>
              <w:spacing w:line="293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43" w:type="dxa"/>
          </w:tcPr>
          <w:p w:rsidR="00446276" w:rsidRPr="00446276" w:rsidRDefault="00446276" w:rsidP="00446276">
            <w:pPr>
              <w:spacing w:line="293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учащихся, состоящих на учете в ОДН</w:t>
            </w:r>
          </w:p>
        </w:tc>
        <w:tc>
          <w:tcPr>
            <w:tcW w:w="1701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0 % учащихся</w:t>
            </w:r>
          </w:p>
        </w:tc>
        <w:tc>
          <w:tcPr>
            <w:tcW w:w="1559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0,1 % учащихся</w:t>
            </w:r>
          </w:p>
        </w:tc>
        <w:tc>
          <w:tcPr>
            <w:tcW w:w="1559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0,1% учащихся</w:t>
            </w:r>
          </w:p>
        </w:tc>
        <w:tc>
          <w:tcPr>
            <w:tcW w:w="1559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0% учащихся</w:t>
            </w:r>
          </w:p>
        </w:tc>
        <w:tc>
          <w:tcPr>
            <w:tcW w:w="1560" w:type="dxa"/>
          </w:tcPr>
          <w:p w:rsidR="00446276" w:rsidRPr="00446276" w:rsidRDefault="008C320B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0,1% учащихся</w:t>
            </w:r>
          </w:p>
        </w:tc>
      </w:tr>
      <w:tr w:rsidR="00446276" w:rsidRPr="00446276" w:rsidTr="008C320B">
        <w:tc>
          <w:tcPr>
            <w:tcW w:w="560" w:type="dxa"/>
          </w:tcPr>
          <w:p w:rsidR="00446276" w:rsidRPr="00446276" w:rsidRDefault="00446276" w:rsidP="006567B2">
            <w:pPr>
              <w:spacing w:line="293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43" w:type="dxa"/>
          </w:tcPr>
          <w:p w:rsidR="00446276" w:rsidRPr="00446276" w:rsidRDefault="00446276" w:rsidP="00446276">
            <w:pPr>
              <w:spacing w:line="293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 учащихся,</w:t>
            </w:r>
            <w:r w:rsidRPr="00446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состоящих на </w:t>
            </w:r>
            <w:proofErr w:type="spellStart"/>
            <w:r w:rsidRPr="00446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внутришкольном</w:t>
            </w:r>
            <w:proofErr w:type="spellEnd"/>
            <w:r w:rsidRPr="00446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контроле</w:t>
            </w:r>
          </w:p>
        </w:tc>
        <w:tc>
          <w:tcPr>
            <w:tcW w:w="1701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2% учащихся</w:t>
            </w:r>
          </w:p>
        </w:tc>
        <w:tc>
          <w:tcPr>
            <w:tcW w:w="1559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1,4% учащихся</w:t>
            </w:r>
          </w:p>
        </w:tc>
        <w:tc>
          <w:tcPr>
            <w:tcW w:w="1559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1.3% учащихся</w:t>
            </w:r>
          </w:p>
        </w:tc>
        <w:tc>
          <w:tcPr>
            <w:tcW w:w="1559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0,9% учащихся</w:t>
            </w:r>
          </w:p>
        </w:tc>
        <w:tc>
          <w:tcPr>
            <w:tcW w:w="1560" w:type="dxa"/>
          </w:tcPr>
          <w:p w:rsidR="00446276" w:rsidRPr="00446276" w:rsidRDefault="008C320B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0,5% учащихся</w:t>
            </w:r>
          </w:p>
        </w:tc>
      </w:tr>
      <w:tr w:rsidR="00446276" w:rsidRPr="00446276" w:rsidTr="008C320B">
        <w:trPr>
          <w:trHeight w:val="1215"/>
        </w:trPr>
        <w:tc>
          <w:tcPr>
            <w:tcW w:w="560" w:type="dxa"/>
          </w:tcPr>
          <w:p w:rsidR="00446276" w:rsidRPr="00446276" w:rsidRDefault="00446276" w:rsidP="006567B2">
            <w:pPr>
              <w:spacing w:line="293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2843" w:type="dxa"/>
          </w:tcPr>
          <w:p w:rsidR="00446276" w:rsidRPr="00446276" w:rsidRDefault="00446276" w:rsidP="00446276">
            <w:pPr>
              <w:spacing w:line="293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Процент учащихся, состоящих на </w:t>
            </w:r>
            <w:proofErr w:type="spellStart"/>
            <w:r w:rsidRPr="00446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внутришкольном</w:t>
            </w:r>
            <w:proofErr w:type="spellEnd"/>
            <w:r w:rsidRPr="00446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контроле задействованных в системе дополнительного образования</w:t>
            </w:r>
          </w:p>
        </w:tc>
        <w:tc>
          <w:tcPr>
            <w:tcW w:w="1701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85% учащихся</w:t>
            </w:r>
          </w:p>
        </w:tc>
        <w:tc>
          <w:tcPr>
            <w:tcW w:w="1559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85,5% учащихся</w:t>
            </w:r>
          </w:p>
        </w:tc>
        <w:tc>
          <w:tcPr>
            <w:tcW w:w="1559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79% учащихся</w:t>
            </w:r>
          </w:p>
        </w:tc>
        <w:tc>
          <w:tcPr>
            <w:tcW w:w="1559" w:type="dxa"/>
          </w:tcPr>
          <w:p w:rsidR="00446276" w:rsidRPr="00446276" w:rsidRDefault="00446276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76">
              <w:rPr>
                <w:rFonts w:ascii="Times New Roman" w:hAnsi="Times New Roman" w:cs="Times New Roman"/>
                <w:bCs/>
                <w:sz w:val="20"/>
                <w:szCs w:val="20"/>
              </w:rPr>
              <w:t>77% учащихся</w:t>
            </w:r>
          </w:p>
        </w:tc>
        <w:tc>
          <w:tcPr>
            <w:tcW w:w="1560" w:type="dxa"/>
          </w:tcPr>
          <w:p w:rsidR="00446276" w:rsidRPr="00446276" w:rsidRDefault="008C320B" w:rsidP="006567B2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65% учащихся</w:t>
            </w:r>
          </w:p>
        </w:tc>
      </w:tr>
    </w:tbl>
    <w:p w:rsidR="00446276" w:rsidRPr="001E4750" w:rsidRDefault="00446276" w:rsidP="001E4750">
      <w:pPr>
        <w:pStyle w:val="3"/>
        <w:spacing w:after="0"/>
        <w:ind w:right="-5"/>
        <w:jc w:val="both"/>
        <w:rPr>
          <w:color w:val="000000"/>
          <w:sz w:val="24"/>
          <w:szCs w:val="24"/>
        </w:rPr>
      </w:pPr>
    </w:p>
    <w:p w:rsidR="001E4750" w:rsidRPr="001E4750" w:rsidRDefault="001E4750" w:rsidP="00446276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E4750">
        <w:rPr>
          <w:rFonts w:ascii="Times New Roman" w:hAnsi="Times New Roman" w:cs="Times New Roman"/>
          <w:sz w:val="24"/>
          <w:szCs w:val="24"/>
        </w:rPr>
        <w:t>В этом учебном году ряд мероприятий были посвящены внедрению комплекса ГТО: школа принимала участие во Всероссийской акции «Мы готовы к ГТО», в течение учебного года учащиеся 1–5 ступени сдавали нормы ГТО. Учащиеся с 1 по 11 класс приняли участие в Общероссийской акции «Зарядка для всех». Также продолжилось участие в Президентских играх: команда девочек стала победителем в легкоатлетической эстафете, а в соревнованиях по стрельбе — призером; команда победила в соревнованиях по легкой атлетике.</w:t>
      </w:r>
    </w:p>
    <w:p w:rsidR="001E4750" w:rsidRPr="001E4750" w:rsidRDefault="001E4750" w:rsidP="00446276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E4750">
        <w:rPr>
          <w:rFonts w:ascii="Times New Roman" w:hAnsi="Times New Roman" w:cs="Times New Roman"/>
          <w:sz w:val="24"/>
          <w:szCs w:val="24"/>
        </w:rPr>
        <w:t>В рамках районной спартакиады наши ребята стали призерами в легкоатлетическом осеннем кроссе, в соревнованиях «Веселые старты» и в соревнованиях по настольному теннису. В первенстве МО по мини-футболу команда наших учащихся стала призерами соревнований.</w:t>
      </w:r>
    </w:p>
    <w:p w:rsidR="001E4750" w:rsidRPr="001E4750" w:rsidRDefault="00446276" w:rsidP="00446276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E4750" w:rsidRPr="001E4750">
        <w:rPr>
          <w:rFonts w:ascii="Times New Roman" w:hAnsi="Times New Roman" w:cs="Times New Roman"/>
          <w:sz w:val="24"/>
          <w:szCs w:val="24"/>
        </w:rPr>
        <w:t xml:space="preserve"> рамках школьной спартакиады проведено множество школьных соревнований, в том числе традиционный туристический слет, школьные соревнования по легкой атлетике, турнир по волейболу, по мини-футболу, лыжам, по стрельбе, смотр «Самый сильный класс», «Папа, мама, я — спортивная семья». Семья-победительница стала участницей муниципальных соревнований «Папа, мама, я  - спортивная семья».</w:t>
      </w:r>
    </w:p>
    <w:p w:rsidR="001E4750" w:rsidRPr="001E4750" w:rsidRDefault="001E4750" w:rsidP="00446276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E4750">
        <w:rPr>
          <w:rFonts w:ascii="Times New Roman" w:hAnsi="Times New Roman" w:cs="Times New Roman"/>
          <w:sz w:val="24"/>
          <w:szCs w:val="24"/>
        </w:rPr>
        <w:t xml:space="preserve">Активно участвовали ребята и в ряде соревнований и мероприятий, которые проводились для воспитанников </w:t>
      </w:r>
      <w:r w:rsidRPr="001E4750">
        <w:rPr>
          <w:rFonts w:ascii="Times New Roman" w:hAnsi="Times New Roman" w:cs="Times New Roman"/>
          <w:b/>
          <w:sz w:val="24"/>
          <w:szCs w:val="24"/>
        </w:rPr>
        <w:t>школьных спортивных клубов</w:t>
      </w:r>
      <w:r w:rsidRPr="001E4750">
        <w:rPr>
          <w:rFonts w:ascii="Times New Roman" w:hAnsi="Times New Roman" w:cs="Times New Roman"/>
          <w:sz w:val="24"/>
          <w:szCs w:val="24"/>
        </w:rPr>
        <w:t xml:space="preserve"> (ШСК). В рамках спартакиады ШСК наша команда стала победителем районного этапа в открытых соревнованиях по академической гребле на гребных тренажерах, также есть победители и в личном зачете. На городском этапе этих соревнований Курилов А. 8б стал победителем в личном зачете на всех этапах соревнований, а команда — призером. Воспитанники нашего спортивного клуба стали участниками первенства среди ШСК общеобразовательных учреждений Калининского района «Зимний фестиваль — 2015». В рамках первенства наша команда стала победителем в соревнованиях по ориентированию, призером в соревнованиях по мини-лапте и в общекомандном зачете. В рамках спартакиады ШСК 4 воспитанника и команда стали призерами соревнований по городошному спорту. Также ребята приняли участие в фотоконкурсе «ШСК в объективе», победив на районном этапе, Иванова А. 10б стала победителем и призером городского этапа конкурса, а Богданова А. 11б призером</w:t>
      </w:r>
      <w:r w:rsidR="00446276">
        <w:rPr>
          <w:rFonts w:ascii="Times New Roman" w:hAnsi="Times New Roman" w:cs="Times New Roman"/>
          <w:sz w:val="24"/>
          <w:szCs w:val="24"/>
        </w:rPr>
        <w:t xml:space="preserve"> </w:t>
      </w:r>
      <w:r w:rsidRPr="001E4750">
        <w:rPr>
          <w:rFonts w:ascii="Times New Roman" w:hAnsi="Times New Roman" w:cs="Times New Roman"/>
          <w:sz w:val="24"/>
          <w:szCs w:val="24"/>
        </w:rPr>
        <w:t>этого этапа.</w:t>
      </w:r>
    </w:p>
    <w:p w:rsidR="001D48F0" w:rsidRPr="001E4750" w:rsidRDefault="001D48F0" w:rsidP="001E47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8F0" w:rsidRPr="001E4750" w:rsidSect="001D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B4B"/>
    <w:multiLevelType w:val="hybridMultilevel"/>
    <w:tmpl w:val="B752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D78"/>
    <w:multiLevelType w:val="hybridMultilevel"/>
    <w:tmpl w:val="3FF86C9C"/>
    <w:lvl w:ilvl="0" w:tplc="89D08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B0F9E"/>
    <w:multiLevelType w:val="hybridMultilevel"/>
    <w:tmpl w:val="B454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64CE6"/>
    <w:multiLevelType w:val="hybridMultilevel"/>
    <w:tmpl w:val="0B50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42379"/>
    <w:multiLevelType w:val="hybridMultilevel"/>
    <w:tmpl w:val="449A523C"/>
    <w:lvl w:ilvl="0" w:tplc="7E0C3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E503D0"/>
    <w:multiLevelType w:val="hybridMultilevel"/>
    <w:tmpl w:val="E060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17527"/>
    <w:multiLevelType w:val="hybridMultilevel"/>
    <w:tmpl w:val="46D6D0C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E4750"/>
    <w:rsid w:val="001D48F0"/>
    <w:rsid w:val="001E4750"/>
    <w:rsid w:val="003C21B2"/>
    <w:rsid w:val="00446276"/>
    <w:rsid w:val="00833480"/>
    <w:rsid w:val="008C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750"/>
    <w:pPr>
      <w:widowControl w:val="0"/>
      <w:autoSpaceDE w:val="0"/>
      <w:autoSpaceDN w:val="0"/>
      <w:adjustRightInd w:val="0"/>
      <w:spacing w:after="0" w:line="260" w:lineRule="auto"/>
      <w:ind w:left="720"/>
      <w:contextualSpacing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">
    <w:name w:val="Body Text 3"/>
    <w:basedOn w:val="a"/>
    <w:link w:val="30"/>
    <w:rsid w:val="001E47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E475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2017-02-27T16:04:00Z</dcterms:created>
  <dcterms:modified xsi:type="dcterms:W3CDTF">2017-03-01T18:01:00Z</dcterms:modified>
</cp:coreProperties>
</file>